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материально-техническом обеспечении предоставления услуг организацией культуры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tbl>
      <w:tblPr>
        <w:tblW w:w="9983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8"/>
        <w:gridCol w:w="4111"/>
        <w:gridCol w:w="5164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  <w:r>
              <w:rPr>
                <w:rFonts w:eastAsia="Arial Unicode MS" w:cs="Mangal" w:ascii="Times New Roman" w:hAnsi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Уровень материально-технической базы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76" w:leader="none"/>
              </w:tabs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Здание находится в оперативном управлении, имеет </w:t>
            </w:r>
            <w:r>
              <w:rPr>
                <w:rFonts w:eastAsia="Arial Unicode MS" w:cs="Mangal" w:ascii="Times New Roman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16</w:t>
            </w: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помещений, </w:t>
            </w:r>
            <w:r>
              <w:rPr>
                <w:rFonts w:eastAsia="Arial Unicode MS" w:cs="Mangal" w:ascii="Times New Roman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</w:t>
            </w: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зрительный зал с количеством мест- </w:t>
            </w:r>
            <w:r>
              <w:rPr>
                <w:rFonts w:eastAsia="Arial Unicode MS" w:cs="Mangal" w:ascii="Times New Roman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600,</w:t>
            </w: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14</w:t>
            </w: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досуговых помещений площадью -1161,7 кв.м. Здание полностью доступно для лиц с нарушениями зрения, слуха, опорно-двигательного аппарата, в 2018 году осуществлен капитальный ремонт здания по программе «Доступная среда» - 3178,0 тыс. рублей. Оснащенность техническим оборудованием и музыкальным инструментарием удовлетворительная, соответствует эффективному проведению культурно-досуговых мероприятий и занятий кружков СНТ, пополнение музыкального инструментария и обновление сценических костюмов происходит ежегодно за счет средств местного бюджета: 2019 год –костюм сценический -46200 рублей, проектор мультимедийный – 40200, радиосистема вокальная – 49890 рублей, 2020 год – музыкальное оборудование – 231290 рублей, костюм Деда Мороза королевский – 12505 рублей, сапоги мужские для народных танцев -14950 рублей, в 2021 году выделены средства на открытую площадку для стоянки транспортных средств в сумме 1069862,0 рублей, устройство противопожарной водопроводной сети – 341278,85 рублей, сценических костюмов – 167,0 рублей, туфли женские народные – 20530 рублей, елка уличная -199900 рублей, елочные украшения – 195,0 тыс рублей.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11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left="435" w:hanging="0"/>
              <w:jc w:val="both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В наличии персональные компьютеры — </w:t>
            </w:r>
            <w:r>
              <w:rPr>
                <w:rFonts w:eastAsia="Arial Unicode MS" w:cs="Mangal" w:ascii="Times New Roman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11 </w:t>
            </w: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шт.,Интернет-2.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76" w:leader="none"/>
              </w:tabs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     </w:t>
            </w: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Приложение №2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  <w:r>
              <w:rPr>
                <w:rFonts w:eastAsia="Arial Unicode MS" w:cs="Mangal" w:ascii="Times New Roman" w:hAnsi="Times New Roman"/>
                <w:kern w:val="2"/>
                <w:sz w:val="24"/>
                <w:szCs w:val="24"/>
                <w:lang w:eastAsia="hi-IN" w:bidi="hi-IN"/>
              </w:rPr>
              <w:t>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оснащенность техническим оборудованием (звуковым, световым)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количество комплектов, год выпуска: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динамический микрофон -2010 год;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микшерный пульт — 2 — 2010,2013год.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Радиосистемы — 5 шт. - 2013 год;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4 комплекта звукового оборудования — 2010, 2013 годы;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4 комплект коммутации для звуковой аппаратуры;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1 комплект - компьютерные средства;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светотехническое оборудование из 10 единиц  — 2010 год;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дискотечное мобильное оборудование — 2012 год.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Приложение №2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eastAsia="Arial Unicode MS" w:cs="Mangal"/>
                <w:kern w:val="2"/>
                <w:sz w:val="20"/>
                <w:szCs w:val="24"/>
                <w:lang w:eastAsia="hi-IN" w:bidi="hi-IN"/>
              </w:rPr>
            </w:pPr>
            <w:r>
              <w:rPr>
                <w:rFonts w:eastAsia="Arial Unicode MS" w:cs="Mangal" w:ascii="Arial" w:hAnsi="Arial"/>
                <w:kern w:val="2"/>
                <w:sz w:val="20"/>
                <w:szCs w:val="24"/>
                <w:lang w:eastAsia="hi-IN" w:bidi="hi-IN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  <w:r>
              <w:rPr>
                <w:rFonts w:eastAsia="Arial Unicode MS" w:cs="Mangal" w:ascii="Times New Roman" w:hAnsi="Times New Roman"/>
                <w:kern w:val="2"/>
                <w:sz w:val="24"/>
                <w:szCs w:val="24"/>
                <w:lang w:eastAsia="hi-IN" w:bidi="hi-IN"/>
              </w:rPr>
              <w:t>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пополнение музыкального инструментария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количество единиц, принятых на баланс в 2021 году — </w:t>
            </w:r>
            <w:r>
              <w:rPr>
                <w:rFonts w:eastAsia="Arial Unicode MS" w:cs="Mangal" w:ascii="Times New Roman" w:hAnsi="Times New Roman"/>
                <w:bCs/>
                <w:kern w:val="2"/>
                <w:sz w:val="28"/>
                <w:szCs w:val="28"/>
                <w:lang w:eastAsia="hi-IN" w:bidi="hi-IN"/>
              </w:rPr>
              <w:t>5: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штатив- 3,5 т.руб.;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ударная установка- 219,4 тыс. рублей;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ауди- и видеооборудование – 99,8 тыс. рублей;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Гитара-29,4 тыс рублей;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громкоговорители  на сумму – 152,2 тыс. рублей.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720" w:hanging="0"/>
              <w:contextualSpacing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ИТОГО: 504,3 тыс. рублей.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  <w:r>
              <w:rPr>
                <w:rFonts w:eastAsia="Arial Unicode MS" w:cs="Mangal" w:ascii="Times New Roman" w:hAnsi="Times New Roman"/>
                <w:kern w:val="2"/>
                <w:sz w:val="24"/>
                <w:szCs w:val="24"/>
                <w:lang w:eastAsia="hi-IN" w:bidi="hi-IN"/>
              </w:rPr>
              <w:t>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обновление сценических костюмов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количество костюмов и сценической обуви, принятых на баланс в 2021 году: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- обувь туфли женские -10 пар – 20,5 тыс. руб.;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- костюм сценический казачий – 12 шт. – 167,0 тыс. рублей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ИТОГО: 187,5 тыс. рублей.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  <w:r>
              <w:rPr>
                <w:rFonts w:eastAsia="Arial Unicode MS" w:cs="Mangal" w:ascii="Times New Roman" w:hAnsi="Times New Roman"/>
                <w:kern w:val="2"/>
                <w:sz w:val="24"/>
                <w:szCs w:val="24"/>
                <w:lang w:eastAsia="hi-IN" w:bidi="hi-IN"/>
              </w:rPr>
              <w:t>.4.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наличие игровых и спортивных комнат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Arial Unicode MS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Arial Unicode MS" w:cs="Mangal" w:ascii="Times New Roman" w:hAnsi="Times New Roman"/>
                <w:kern w:val="2"/>
                <w:sz w:val="28"/>
                <w:szCs w:val="28"/>
                <w:lang w:eastAsia="hi-IN" w:bidi="hi-IN"/>
              </w:rPr>
              <w:t>2 (комната для занятий теннисного клуба и клуба настольных  игр)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LibreOffice/7.1.2.2$Windows_x86 LibreOffice_project/8a45595d069ef5570103caea1b71cc9d82b2aae4</Application>
  <AppVersion>15.0000</AppVersion>
  <Pages>2</Pages>
  <Words>332</Words>
  <Characters>2220</Characters>
  <CharactersWithSpaces>2535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2023-10-31T14:16:59Z</dcterms:created>
  <dc:creator/>
  <dc:description/>
  <dc:language>ru-RU</dc:language>
  <cp:lastModifiedBy/>
  <dcterms:modified xsi:type="dcterms:W3CDTF">2023-10-31T14:21:12Z</dcterms:modified>
  <cp:revision>1</cp:revision>
  <dc:subject/>
  <dc:title/>
</cp:coreProperties>
</file>